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63" w:rsidRDefault="00EF7A87" w:rsidP="00EF7A87">
      <w:pPr>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Virtual Net Metering</w:t>
      </w:r>
    </w:p>
    <w:p w:rsidR="00EF7A87" w:rsidRDefault="00EF7A87" w:rsidP="00EF7A87">
      <w:pPr>
        <w:rPr>
          <w:rFonts w:ascii="Times New Roman" w:hAnsi="Times New Roman" w:cs="Times New Roman"/>
          <w:sz w:val="24"/>
          <w:szCs w:val="24"/>
        </w:rPr>
      </w:pPr>
    </w:p>
    <w:p w:rsidR="00EF7A87" w:rsidRDefault="00EF7A87" w:rsidP="00EF7A87">
      <w:pPr>
        <w:pStyle w:val="Default"/>
        <w:rPr>
          <w:rFonts w:ascii="Times New Roman" w:hAnsi="Times New Roman" w:cs="Times New Roman"/>
        </w:rPr>
      </w:pPr>
      <w:r>
        <w:rPr>
          <w:rFonts w:ascii="Times New Roman" w:hAnsi="Times New Roman" w:cs="Times New Roman"/>
          <w:b/>
          <w:bCs/>
          <w:color w:val="auto"/>
        </w:rPr>
        <w:t xml:space="preserve">Net Metering: </w:t>
      </w:r>
      <w:r>
        <w:rPr>
          <w:rFonts w:ascii="Times New Roman" w:hAnsi="Times New Roman" w:cs="Times New Roman"/>
          <w:bCs/>
          <w:color w:val="auto"/>
        </w:rPr>
        <w:t xml:space="preserve">Traditional net metering </w:t>
      </w:r>
      <w:r w:rsidRPr="00487963">
        <w:rPr>
          <w:rFonts w:ascii="Times New Roman" w:hAnsi="Times New Roman" w:cs="Times New Roman"/>
        </w:rPr>
        <w:t xml:space="preserve">allows a renewable energy system’s owner to receive billing credits for </w:t>
      </w:r>
      <w:r>
        <w:rPr>
          <w:rFonts w:ascii="Times New Roman" w:hAnsi="Times New Roman" w:cs="Times New Roman"/>
        </w:rPr>
        <w:t xml:space="preserve">extra </w:t>
      </w:r>
      <w:r w:rsidRPr="00487963">
        <w:rPr>
          <w:rFonts w:ascii="Times New Roman" w:hAnsi="Times New Roman" w:cs="Times New Roman"/>
        </w:rPr>
        <w:t>power generated by the system</w:t>
      </w:r>
      <w:r>
        <w:rPr>
          <w:rFonts w:ascii="Times New Roman" w:hAnsi="Times New Roman" w:cs="Times New Roman"/>
        </w:rPr>
        <w:t xml:space="preserve"> that is supplied to the grid</w:t>
      </w:r>
      <w:r w:rsidRPr="00487963">
        <w:rPr>
          <w:rFonts w:ascii="Times New Roman" w:hAnsi="Times New Roman" w:cs="Times New Roman"/>
        </w:rPr>
        <w:t>, in effect running the meter “backwards.” If the system produces more power than the owner used in a billing period, the credits can be applied to future bills.</w:t>
      </w:r>
      <w:r>
        <w:rPr>
          <w:rFonts w:ascii="Times New Roman" w:hAnsi="Times New Roman" w:cs="Times New Roman"/>
        </w:rPr>
        <w:t xml:space="preserve">  If the renewable energy system is not producing enough electricity, electricity is drawn from the grid and charged to the owner.  The electricity distribution company does the metering.  </w:t>
      </w:r>
    </w:p>
    <w:p w:rsidR="00EF7A87" w:rsidRDefault="00EF7A87" w:rsidP="00EF7A87">
      <w:pPr>
        <w:pStyle w:val="Default"/>
        <w:rPr>
          <w:rFonts w:ascii="Times New Roman" w:hAnsi="Times New Roman" w:cs="Times New Roman"/>
        </w:rPr>
      </w:pPr>
    </w:p>
    <w:p w:rsidR="00BD42EB" w:rsidRDefault="004D6DE9" w:rsidP="004D6DE9">
      <w:pPr>
        <w:pStyle w:val="Default"/>
        <w:rPr>
          <w:rFonts w:ascii="Times New Roman" w:hAnsi="Times New Roman" w:cs="Times New Roman"/>
        </w:rPr>
      </w:pPr>
      <w:r>
        <w:rPr>
          <w:rFonts w:ascii="Times New Roman" w:hAnsi="Times New Roman" w:cs="Times New Roman"/>
          <w:b/>
          <w:bCs/>
          <w:color w:val="auto"/>
        </w:rPr>
        <w:t xml:space="preserve">Virtual Net Metering: </w:t>
      </w:r>
      <w:r w:rsidRPr="00DF20CB">
        <w:rPr>
          <w:rFonts w:ascii="Times New Roman" w:hAnsi="Times New Roman" w:cs="Times New Roman"/>
        </w:rPr>
        <w:t xml:space="preserve">Virtual net metering allows </w:t>
      </w:r>
      <w:r>
        <w:rPr>
          <w:rFonts w:ascii="Times New Roman" w:hAnsi="Times New Roman" w:cs="Times New Roman"/>
        </w:rPr>
        <w:t>the host of a renewable energy system</w:t>
      </w:r>
      <w:r w:rsidRPr="00DF20CB">
        <w:rPr>
          <w:rFonts w:ascii="Times New Roman" w:hAnsi="Times New Roman" w:cs="Times New Roman"/>
        </w:rPr>
        <w:t xml:space="preserve"> to share the </w:t>
      </w:r>
      <w:r>
        <w:rPr>
          <w:rFonts w:ascii="Times New Roman" w:hAnsi="Times New Roman" w:cs="Times New Roman"/>
        </w:rPr>
        <w:t>electricity that is</w:t>
      </w:r>
      <w:r w:rsidRPr="00DF20CB">
        <w:rPr>
          <w:rFonts w:ascii="Times New Roman" w:hAnsi="Times New Roman" w:cs="Times New Roman"/>
        </w:rPr>
        <w:t xml:space="preserve"> generated when the system produces more power than the </w:t>
      </w:r>
      <w:r>
        <w:rPr>
          <w:rFonts w:ascii="Times New Roman" w:hAnsi="Times New Roman" w:cs="Times New Roman"/>
        </w:rPr>
        <w:t>host needs</w:t>
      </w:r>
      <w:r w:rsidRPr="00DF20CB">
        <w:rPr>
          <w:rFonts w:ascii="Times New Roman" w:hAnsi="Times New Roman" w:cs="Times New Roman"/>
        </w:rPr>
        <w:t>.</w:t>
      </w:r>
      <w:r>
        <w:rPr>
          <w:rFonts w:ascii="Times New Roman" w:hAnsi="Times New Roman" w:cs="Times New Roman"/>
        </w:rPr>
        <w:t xml:space="preserve">  The customers designated by the host to share the electricity are called beneficial accounts.  In Connecticut, virtual net metering is limited to municipal, state agency, and agricultural customers.</w:t>
      </w:r>
      <w:r w:rsidR="00BD42EB">
        <w:rPr>
          <w:rFonts w:ascii="Times New Roman" w:hAnsi="Times New Roman" w:cs="Times New Roman"/>
        </w:rPr>
        <w:t xml:space="preserve">  </w:t>
      </w:r>
      <w:r>
        <w:rPr>
          <w:rFonts w:ascii="Times New Roman" w:hAnsi="Times New Roman" w:cs="Times New Roman"/>
        </w:rPr>
        <w:t xml:space="preserve">  </w:t>
      </w:r>
    </w:p>
    <w:p w:rsidR="00A54813" w:rsidRDefault="004D6DE9" w:rsidP="004D6DE9">
      <w:pPr>
        <w:pStyle w:val="Default"/>
        <w:rPr>
          <w:rFonts w:ascii="Times New Roman" w:hAnsi="Times New Roman" w:cs="Times New Roman"/>
        </w:rPr>
      </w:pPr>
      <w:r>
        <w:rPr>
          <w:rFonts w:ascii="Times New Roman" w:hAnsi="Times New Roman" w:cs="Times New Roman"/>
        </w:rPr>
        <w:tab/>
      </w:r>
      <w:r w:rsidRPr="00D6569F">
        <w:rPr>
          <w:rFonts w:ascii="Times New Roman" w:hAnsi="Times New Roman" w:cs="Times New Roman"/>
        </w:rPr>
        <w:t xml:space="preserve">Municipal or state hosts can designate up to five beneficial accounts that are related to the municipal or state agency and up to five additional non-state or municipal beneficial accounts that are critical facilities (e.g., hospitals and commercial areas of municipalities) connected to a </w:t>
      </w:r>
      <w:proofErr w:type="spellStart"/>
      <w:r w:rsidRPr="00D6569F">
        <w:rPr>
          <w:rFonts w:ascii="Times New Roman" w:hAnsi="Times New Roman" w:cs="Times New Roman"/>
        </w:rPr>
        <w:t>microgrid</w:t>
      </w:r>
      <w:proofErr w:type="spellEnd"/>
      <w:r w:rsidRPr="00D6569F">
        <w:rPr>
          <w:rFonts w:ascii="Times New Roman" w:hAnsi="Times New Roman" w:cs="Times New Roman"/>
        </w:rPr>
        <w:t>. Agricultural hosts can designat</w:t>
      </w:r>
      <w:r>
        <w:rPr>
          <w:rFonts w:ascii="Times New Roman" w:hAnsi="Times New Roman" w:cs="Times New Roman"/>
        </w:rPr>
        <w:t xml:space="preserve">e up to ten beneficial accounts.  </w:t>
      </w:r>
      <w:r w:rsidRPr="00D6569F">
        <w:rPr>
          <w:rFonts w:ascii="Times New Roman" w:hAnsi="Times New Roman" w:cs="Times New Roman"/>
        </w:rPr>
        <w:t>Energy produced by the host is first used to reduce the host’s electricity consumption.  Surplus production is then assigned “virtually” to reduce the electric bills of the host’s beneficial accounts.  The EDC must assign a virtual net metering credit to the host’s beneficial accounts for the month after the host generates the excess power.</w:t>
      </w:r>
      <w:r w:rsidR="00CB534F">
        <w:rPr>
          <w:rFonts w:ascii="Times New Roman" w:hAnsi="Times New Roman" w:cs="Times New Roman"/>
        </w:rPr>
        <w:t xml:space="preserve">  The virtual net metering credits are assigned to the power produced by the host which is consumed by the beneficial accounts</w:t>
      </w:r>
      <w:r w:rsidR="006345DE">
        <w:rPr>
          <w:rFonts w:ascii="Times New Roman" w:hAnsi="Times New Roman" w:cs="Times New Roman"/>
        </w:rPr>
        <w:t xml:space="preserve"> for each month.  </w:t>
      </w:r>
      <w:r w:rsidR="00A54813">
        <w:rPr>
          <w:rFonts w:ascii="Times New Roman" w:hAnsi="Times New Roman" w:cs="Times New Roman"/>
        </w:rPr>
        <w:t xml:space="preserve">The monetary value of each credit is the generation rate for each </w:t>
      </w:r>
      <w:proofErr w:type="gramStart"/>
      <w:r w:rsidR="00A54813">
        <w:rPr>
          <w:rFonts w:ascii="Times New Roman" w:hAnsi="Times New Roman" w:cs="Times New Roman"/>
        </w:rPr>
        <w:t>kwh</w:t>
      </w:r>
      <w:proofErr w:type="gramEnd"/>
      <w:r w:rsidR="00A54813">
        <w:rPr>
          <w:rFonts w:ascii="Times New Roman" w:hAnsi="Times New Roman" w:cs="Times New Roman"/>
        </w:rPr>
        <w:t xml:space="preserve"> plus 80% of the transmission and distribution charge per kwh for the second year of operation, 60% for the third year, and 40% for each year after.</w:t>
      </w:r>
      <w:r w:rsidR="00EE5666">
        <w:rPr>
          <w:rFonts w:ascii="Times New Roman" w:hAnsi="Times New Roman" w:cs="Times New Roman"/>
        </w:rPr>
        <w:t xml:space="preserve">  Currently the generation charge is $0.01 per </w:t>
      </w:r>
      <w:proofErr w:type="gramStart"/>
      <w:r w:rsidR="00EE5666">
        <w:rPr>
          <w:rFonts w:ascii="Times New Roman" w:hAnsi="Times New Roman" w:cs="Times New Roman"/>
        </w:rPr>
        <w:t>kwh</w:t>
      </w:r>
      <w:proofErr w:type="gramEnd"/>
      <w:r w:rsidR="00EE5666">
        <w:rPr>
          <w:rFonts w:ascii="Times New Roman" w:hAnsi="Times New Roman" w:cs="Times New Roman"/>
        </w:rPr>
        <w:t>, the transmission charge is $0.029 per kwh, and the distribution charge is $0.035 per kwh.</w:t>
      </w:r>
    </w:p>
    <w:p w:rsidR="004D6DE9" w:rsidRDefault="00A54813" w:rsidP="004D6DE9">
      <w:pPr>
        <w:pStyle w:val="Default"/>
        <w:rPr>
          <w:rFonts w:ascii="Times New Roman" w:hAnsi="Times New Roman" w:cs="Times New Roman"/>
        </w:rPr>
      </w:pPr>
      <w:r>
        <w:rPr>
          <w:rFonts w:ascii="Times New Roman" w:hAnsi="Times New Roman" w:cs="Times New Roman"/>
        </w:rPr>
        <w:tab/>
        <w:t xml:space="preserve">Unassigned virtual net metering credits are for excess power beyond that used by the host and beneficial accounts that is put into the grid.  These credits </w:t>
      </w:r>
      <w:r w:rsidR="00A254DF">
        <w:rPr>
          <w:rFonts w:ascii="Times New Roman" w:hAnsi="Times New Roman" w:cs="Times New Roman"/>
        </w:rPr>
        <w:t>at the end of the year are used to reduce next year’s bill at the wholesale price of electric power.</w:t>
      </w:r>
      <w:r w:rsidR="00CB534F">
        <w:rPr>
          <w:rFonts w:ascii="Times New Roman" w:hAnsi="Times New Roman" w:cs="Times New Roman"/>
        </w:rPr>
        <w:t xml:space="preserve"> </w:t>
      </w:r>
    </w:p>
    <w:p w:rsidR="00586A1E" w:rsidRDefault="00BD42EB" w:rsidP="00BD42EB">
      <w:pPr>
        <w:pStyle w:val="Default"/>
        <w:rPr>
          <w:rFonts w:ascii="Times New Roman" w:hAnsi="Times New Roman" w:cs="Times New Roman"/>
        </w:rPr>
      </w:pPr>
      <w:r>
        <w:rPr>
          <w:rFonts w:ascii="Times New Roman" w:hAnsi="Times New Roman" w:cs="Times New Roman"/>
        </w:rPr>
        <w:tab/>
        <w:t xml:space="preserve">Virtual net metering credits are capped at $10 million per year for new projects split between the electric distribution companies (EDCs), </w:t>
      </w:r>
      <w:proofErr w:type="spellStart"/>
      <w:r>
        <w:rPr>
          <w:rFonts w:ascii="Times New Roman" w:hAnsi="Times New Roman" w:cs="Times New Roman"/>
        </w:rPr>
        <w:t>Eversource</w:t>
      </w:r>
      <w:proofErr w:type="spellEnd"/>
      <w:r>
        <w:rPr>
          <w:rFonts w:ascii="Times New Roman" w:hAnsi="Times New Roman" w:cs="Times New Roman"/>
        </w:rPr>
        <w:t xml:space="preserve"> </w:t>
      </w:r>
      <w:r w:rsidR="00A21719">
        <w:rPr>
          <w:rFonts w:ascii="Times New Roman" w:hAnsi="Times New Roman" w:cs="Times New Roman"/>
        </w:rPr>
        <w:t xml:space="preserve">at $8 million </w:t>
      </w:r>
      <w:r>
        <w:rPr>
          <w:rFonts w:ascii="Times New Roman" w:hAnsi="Times New Roman" w:cs="Times New Roman"/>
        </w:rPr>
        <w:t xml:space="preserve">and </w:t>
      </w:r>
      <w:proofErr w:type="spellStart"/>
      <w:r>
        <w:rPr>
          <w:rFonts w:ascii="Times New Roman" w:hAnsi="Times New Roman" w:cs="Times New Roman"/>
        </w:rPr>
        <w:t>Avangrid</w:t>
      </w:r>
      <w:proofErr w:type="spellEnd"/>
      <w:r w:rsidR="00A21719">
        <w:rPr>
          <w:rFonts w:ascii="Times New Roman" w:hAnsi="Times New Roman" w:cs="Times New Roman"/>
        </w:rPr>
        <w:t xml:space="preserve"> at $2 million</w:t>
      </w:r>
      <w:r>
        <w:rPr>
          <w:rFonts w:ascii="Times New Roman" w:hAnsi="Times New Roman" w:cs="Times New Roman"/>
        </w:rPr>
        <w:t>.</w:t>
      </w:r>
      <w:r w:rsidR="00A21719">
        <w:rPr>
          <w:rFonts w:ascii="Times New Roman" w:hAnsi="Times New Roman" w:cs="Times New Roman"/>
        </w:rPr>
        <w:t xml:space="preserve">  In addition, each type of VNM facility, municipality, state agency, agricultural entity is capped at 40% of the cap for their electric distribution company.  For example, if towns use </w:t>
      </w:r>
      <w:proofErr w:type="spellStart"/>
      <w:r w:rsidR="00A21719">
        <w:rPr>
          <w:rFonts w:ascii="Times New Roman" w:hAnsi="Times New Roman" w:cs="Times New Roman"/>
        </w:rPr>
        <w:t>Eversource</w:t>
      </w:r>
      <w:proofErr w:type="spellEnd"/>
      <w:r w:rsidR="00A21719">
        <w:rPr>
          <w:rFonts w:ascii="Times New Roman" w:hAnsi="Times New Roman" w:cs="Times New Roman"/>
        </w:rPr>
        <w:t>, their cap is $3.2 million for each year.</w:t>
      </w:r>
    </w:p>
    <w:p w:rsidR="00BD42EB" w:rsidRDefault="00586A1E" w:rsidP="00BD42EB">
      <w:pPr>
        <w:pStyle w:val="Default"/>
        <w:rPr>
          <w:rFonts w:ascii="Times New Roman" w:hAnsi="Times New Roman" w:cs="Times New Roman"/>
        </w:rPr>
      </w:pPr>
      <w:r>
        <w:rPr>
          <w:rFonts w:ascii="Times New Roman" w:hAnsi="Times New Roman" w:cs="Times New Roman"/>
        </w:rPr>
        <w:tab/>
        <w:t>My understanding is that the virtual net metering credits are an accounting device to keep track of whether the total of VNM facilities are approaching the cap.</w:t>
      </w:r>
      <w:r w:rsidR="005A6CA5">
        <w:rPr>
          <w:rFonts w:ascii="Times New Roman" w:hAnsi="Times New Roman" w:cs="Times New Roman"/>
        </w:rPr>
        <w:t xml:space="preserve">  No money is actually involved.</w:t>
      </w:r>
      <w:r w:rsidR="00A21719">
        <w:rPr>
          <w:rFonts w:ascii="Times New Roman" w:hAnsi="Times New Roman" w:cs="Times New Roman"/>
        </w:rPr>
        <w:t xml:space="preserve"> </w:t>
      </w:r>
    </w:p>
    <w:p w:rsidR="00BD42EB" w:rsidRDefault="00BD42EB" w:rsidP="004D6DE9">
      <w:pPr>
        <w:pStyle w:val="Default"/>
        <w:rPr>
          <w:rFonts w:ascii="Times New Roman" w:hAnsi="Times New Roman" w:cs="Times New Roman"/>
        </w:rPr>
      </w:pPr>
    </w:p>
    <w:p w:rsidR="00EF7A87" w:rsidRDefault="00EF7A87" w:rsidP="00EF7A87">
      <w:pPr>
        <w:pStyle w:val="Default"/>
        <w:rPr>
          <w:rFonts w:ascii="Times New Roman" w:hAnsi="Times New Roman" w:cs="Times New Roman"/>
          <w:bCs/>
          <w:color w:val="auto"/>
        </w:rPr>
      </w:pPr>
      <w:r w:rsidRPr="00487963">
        <w:rPr>
          <w:rFonts w:ascii="Times New Roman" w:hAnsi="Times New Roman" w:cs="Times New Roman"/>
        </w:rPr>
        <w:t xml:space="preserve"> </w:t>
      </w:r>
      <w:r w:rsidRPr="00487963">
        <w:rPr>
          <w:rFonts w:ascii="Times New Roman" w:hAnsi="Times New Roman" w:cs="Times New Roman"/>
          <w:bCs/>
          <w:color w:val="auto"/>
        </w:rPr>
        <w:t xml:space="preserve"> </w:t>
      </w:r>
    </w:p>
    <w:p w:rsidR="00EF7A87" w:rsidRPr="00EF7A87" w:rsidRDefault="00EF7A87" w:rsidP="00EF7A87">
      <w:pPr>
        <w:rPr>
          <w:rFonts w:ascii="Times New Roman" w:hAnsi="Times New Roman" w:cs="Times New Roman"/>
          <w:sz w:val="24"/>
          <w:szCs w:val="24"/>
        </w:rPr>
      </w:pPr>
    </w:p>
    <w:sectPr w:rsidR="00EF7A87" w:rsidRPr="00EF7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87"/>
    <w:rsid w:val="00485263"/>
    <w:rsid w:val="004D6DE9"/>
    <w:rsid w:val="00586A1E"/>
    <w:rsid w:val="005A6CA5"/>
    <w:rsid w:val="006345DE"/>
    <w:rsid w:val="00A21719"/>
    <w:rsid w:val="00A254DF"/>
    <w:rsid w:val="00A54813"/>
    <w:rsid w:val="00BD42EB"/>
    <w:rsid w:val="00CB534F"/>
    <w:rsid w:val="00D53E2F"/>
    <w:rsid w:val="00E50C0F"/>
    <w:rsid w:val="00EE5666"/>
    <w:rsid w:val="00E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A8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A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gdbent</dc:creator>
  <cp:lastModifiedBy>gdbent</cp:lastModifiedBy>
  <cp:revision>2</cp:revision>
  <dcterms:created xsi:type="dcterms:W3CDTF">2016-10-23T23:01:00Z</dcterms:created>
  <dcterms:modified xsi:type="dcterms:W3CDTF">2016-10-23T23:01:00Z</dcterms:modified>
</cp:coreProperties>
</file>